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4954904</wp:posOffset>
                </wp:positionH>
                <wp:positionV relativeFrom="line">
                  <wp:posOffset>173989</wp:posOffset>
                </wp:positionV>
                <wp:extent cx="2080896" cy="675006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6" cy="6750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outline w:val="0"/>
                                <w:color w:val="1f4b22"/>
                                <w:sz w:val="16"/>
                                <w:szCs w:val="16"/>
                                <w:u w:color="1f4b22"/>
                                <w14:textFill>
                                  <w14:solidFill>
                                    <w14:srgbClr w14:val="1F4B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1f4b22"/>
                                <w:sz w:val="16"/>
                                <w:szCs w:val="16"/>
                                <w:u w:color="1f4b22"/>
                                <w:rtl w:val="0"/>
                                <w:lang w:val="en-US"/>
                                <w14:textFill>
                                  <w14:solidFill>
                                    <w14:srgbClr w14:val="1F4B22"/>
                                  </w14:solidFill>
                                </w14:textFill>
                              </w:rPr>
                              <w:t>Stacey Funt, MD</w:t>
                              <w:tab/>
                            </w:r>
                          </w:p>
                          <w:p>
                            <w:pPr>
                              <w:pStyle w:val="Body"/>
                              <w:rPr>
                                <w:outline w:val="0"/>
                                <w:color w:val="1f4b22"/>
                                <w:sz w:val="16"/>
                                <w:szCs w:val="16"/>
                                <w:u w:color="1f4b22"/>
                                <w14:textFill>
                                  <w14:solidFill>
                                    <w14:srgbClr w14:val="1F4B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1f4b22"/>
                                <w:sz w:val="16"/>
                                <w:szCs w:val="16"/>
                                <w:u w:color="1f4b22"/>
                                <w:rtl w:val="0"/>
                                <w:lang w:val="en-US"/>
                                <w14:textFill>
                                  <w14:solidFill>
                                    <w14:srgbClr w14:val="1F4B22"/>
                                  </w14:solidFill>
                                </w14:textFill>
                              </w:rPr>
                              <w:t>Lifestyle-health.net</w:t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outline w:val="0"/>
                                <w:color w:val="1f4b22"/>
                                <w:sz w:val="16"/>
                                <w:szCs w:val="16"/>
                                <w:u w:color="1f4b22"/>
                                <w:rtl w:val="0"/>
                                <w:lang w:val="en-US"/>
                                <w14:textFill>
                                  <w14:solidFill>
                                    <w14:srgbClr w14:val="1F4B22"/>
                                  </w14:solidFill>
                                </w14:textFill>
                              </w:rPr>
                              <w:t>Lifestylehealthllc@gmail.com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90.1pt;margin-top:13.7pt;width:163.9pt;height:53.2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outline w:val="0"/>
                          <w:color w:val="1f4b22"/>
                          <w:sz w:val="16"/>
                          <w:szCs w:val="16"/>
                          <w:u w:color="1f4b22"/>
                          <w14:textFill>
                            <w14:solidFill>
                              <w14:srgbClr w14:val="1F4B22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1f4b22"/>
                          <w:sz w:val="16"/>
                          <w:szCs w:val="16"/>
                          <w:u w:color="1f4b22"/>
                          <w:rtl w:val="0"/>
                          <w:lang w:val="en-US"/>
                          <w14:textFill>
                            <w14:solidFill>
                              <w14:srgbClr w14:val="1F4B22"/>
                            </w14:solidFill>
                          </w14:textFill>
                        </w:rPr>
                        <w:t>Stacey Funt, MD</w:t>
                        <w:tab/>
                      </w:r>
                    </w:p>
                    <w:p>
                      <w:pPr>
                        <w:pStyle w:val="Body"/>
                        <w:rPr>
                          <w:outline w:val="0"/>
                          <w:color w:val="1f4b22"/>
                          <w:sz w:val="16"/>
                          <w:szCs w:val="16"/>
                          <w:u w:color="1f4b22"/>
                          <w14:textFill>
                            <w14:solidFill>
                              <w14:srgbClr w14:val="1F4B22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1f4b22"/>
                          <w:sz w:val="16"/>
                          <w:szCs w:val="16"/>
                          <w:u w:color="1f4b22"/>
                          <w:rtl w:val="0"/>
                          <w:lang w:val="en-US"/>
                          <w14:textFill>
                            <w14:solidFill>
                              <w14:srgbClr w14:val="1F4B22"/>
                            </w14:solidFill>
                          </w14:textFill>
                        </w:rPr>
                        <w:t>Lifestyle-health.net</w:t>
                        <w:tab/>
                        <w:tab/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outline w:val="0"/>
                          <w:color w:val="1f4b22"/>
                          <w:sz w:val="16"/>
                          <w:szCs w:val="16"/>
                          <w:u w:color="1f4b22"/>
                          <w:rtl w:val="0"/>
                          <w:lang w:val="en-US"/>
                          <w14:textFill>
                            <w14:solidFill>
                              <w14:srgbClr w14:val="1F4B22"/>
                            </w14:solidFill>
                          </w14:textFill>
                        </w:rPr>
                        <w:t>Lifestylehealthllc@gmail.com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drawing xmlns:a="http://schemas.openxmlformats.org/drawingml/2006/main"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104775</wp:posOffset>
            </wp:positionH>
            <wp:positionV relativeFrom="line">
              <wp:posOffset>-59689</wp:posOffset>
            </wp:positionV>
            <wp:extent cx="2712721" cy="835025"/>
            <wp:effectExtent l="0" t="0" r="0" b="0"/>
            <wp:wrapNone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1" cy="835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                                                       </w:t>
      </w:r>
    </w:p>
    <w:p>
      <w:pPr>
        <w:pStyle w:val="Body"/>
      </w:pPr>
      <w:r>
        <w:rPr>
          <w:rtl w:val="0"/>
        </w:rPr>
        <w:t xml:space="preserve">                                                          </w:t>
      </w:r>
    </w:p>
    <w:p>
      <w:pPr>
        <w:pStyle w:val="Body"/>
        <w:ind w:left="360" w:firstLine="0"/>
        <w:jc w:val="center"/>
        <w:rPr>
          <w:rFonts w:ascii="Century Gothic" w:cs="Century Gothic" w:hAnsi="Century Gothic" w:eastAsia="Century Gothic"/>
          <w:sz w:val="28"/>
          <w:szCs w:val="28"/>
          <w:u w:val="single"/>
        </w:rPr>
      </w:pPr>
    </w:p>
    <w:p>
      <w:pPr>
        <w:pStyle w:val="Body"/>
        <w:ind w:left="360" w:firstLine="0"/>
        <w:rPr>
          <w:rFonts w:ascii="Century Gothic" w:cs="Century Gothic" w:hAnsi="Century Gothic" w:eastAsia="Century Gothic"/>
          <w:sz w:val="28"/>
          <w:szCs w:val="28"/>
        </w:rPr>
      </w:pPr>
    </w:p>
    <w:p>
      <w:pPr>
        <w:pStyle w:val="Body"/>
        <w:tabs>
          <w:tab w:val="left" w:pos="2176"/>
        </w:tabs>
        <w:ind w:left="360" w:firstLine="0"/>
        <w:rPr>
          <w:rFonts w:ascii="Century Gothic" w:cs="Century Gothic" w:hAnsi="Century Gothic" w:eastAsia="Century Gothic"/>
          <w:sz w:val="28"/>
          <w:szCs w:val="28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176820</wp:posOffset>
                </wp:positionH>
                <wp:positionV relativeFrom="line">
                  <wp:posOffset>-18097</wp:posOffset>
                </wp:positionV>
                <wp:extent cx="6360161" cy="2541"/>
                <wp:effectExtent l="0" t="0" r="0" b="0"/>
                <wp:wrapNone/>
                <wp:docPr id="1073741827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60161" cy="2541"/>
                        </a:xfrm>
                        <a:prstGeom prst="line">
                          <a:avLst/>
                        </a:prstGeom>
                        <a:noFill/>
                        <a:ln w="136525" cap="flat">
                          <a:solidFill>
                            <a:srgbClr val="83A33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3.9pt;margin-top:-1.4pt;width:500.8pt;height:0.2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83A33E" opacity="100.0%" weight="1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"/>
        <w:tabs>
          <w:tab w:val="left" w:pos="2176"/>
        </w:tabs>
        <w:rPr>
          <w:rFonts w:ascii="Century Gothic" w:cs="Century Gothic" w:hAnsi="Century Gothic" w:eastAsia="Century Gothic"/>
          <w:b w:val="1"/>
          <w:bCs w:val="1"/>
          <w:sz w:val="26"/>
          <w:szCs w:val="26"/>
        </w:rPr>
      </w:pPr>
      <w:r>
        <w:rPr>
          <w:rFonts w:ascii="Century Gothic" w:hAnsi="Century Gothic"/>
          <w:sz w:val="26"/>
          <w:szCs w:val="26"/>
          <w:rtl w:val="0"/>
        </w:rPr>
        <w:t xml:space="preserve">  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sz w:val="26"/>
          <w:szCs w:val="26"/>
          <w:rtl w:val="0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fr-FR"/>
        </w:rPr>
        <w:t xml:space="preserve">TIPS </w:t>
      </w: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FOR BEHAVIOR CHANGE: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sz w:val="26"/>
          <w:szCs w:val="26"/>
          <w:rtl w:val="0"/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  <w:lang w:val="en-US"/>
        </w:rPr>
        <w:t>We all want to live and age well, but short term decisions often derail our longer term goals. Sticking to a healthier lifestyle plan can be a challenge. So, here are some known tips from behavior change psychology that can help: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</w:pP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Get very clear on your </w:t>
      </w:r>
      <w:r>
        <w:rPr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  <w:lang w:val="en-US"/>
        </w:rPr>
        <w:t>“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en-US"/>
        </w:rPr>
        <w:t>WHY</w:t>
      </w:r>
      <w:r>
        <w:rPr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  <w:lang w:val="en-US"/>
        </w:rPr>
        <w:t>”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>. Write down why you want to make this change. Connect this to what you value most and remind yourself of that often.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</w:pP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en-US"/>
        </w:rPr>
        <w:t>Take one to three action steps towards your goal each week.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 xml:space="preserve"> Small steps lead to big changes and become much more sustainable over time.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</w:pP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en-US"/>
        </w:rPr>
        <w:t>Build in accountability.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 xml:space="preserve"> Tell someone what you plan to do this week and check in with them afterwards.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</w:pP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Plan in advance to overcome obstacles.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>Imagine what could get in your way this week from completing your action steps and what you could do to overcome that.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</w:pP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en-US"/>
        </w:rPr>
        <w:t>Know that you don</w:t>
      </w:r>
      <w:r>
        <w:rPr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t have to do what your thoughts are telling you.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>Urges and inaction are prompted by thought. But you have control to override those initial thoughts if they don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n-US"/>
        </w:rPr>
        <w:t>’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>t serve you!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</w:pP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en-US"/>
        </w:rPr>
        <w:t>Celebrate the wins.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 xml:space="preserve"> Acknowledge your achievements and that you are taking great care of yourself. You are worth it!</w:t>
      </w:r>
    </w:p>
    <w:sectPr>
      <w:headerReference w:type="default" r:id="rId5"/>
      <w:footerReference w:type="default" r:id="rId6"/>
      <w:pgSz w:w="12240" w:h="15840" w:orient="portrait"/>
      <w:pgMar w:top="270" w:right="270" w:bottom="180" w:left="117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